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1" w:rsidRPr="003621C1" w:rsidRDefault="003621C1" w:rsidP="003621C1">
      <w:pPr>
        <w:spacing w:before="300" w:after="15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292B2C"/>
          <w:sz w:val="42"/>
          <w:szCs w:val="4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4221126</wp:posOffset>
                </wp:positionH>
                <wp:positionV relativeFrom="paragraph">
                  <wp:posOffset>10633</wp:posOffset>
                </wp:positionV>
                <wp:extent cx="1700736" cy="3083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73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21C1" w:rsidRPr="003621C1" w:rsidRDefault="003621C1">
                            <w:pPr>
                              <w:rPr>
                                <w:sz w:val="28"/>
                              </w:rPr>
                            </w:pPr>
                            <w:r w:rsidRPr="003621C1">
                              <w:rPr>
                                <w:rFonts w:ascii="Times New Roman"/>
                                <w:b/>
                                <w:sz w:val="28"/>
                              </w:rPr>
                              <w:t>Pocahontas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35pt;margin-top:.85pt;width:133.9pt;height:2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" fillcolor="white [3201]" stroked="f" strokeweight=".5pt">
                <v:textbox>
                  <w:txbxContent>
                    <w:p w:rsidR="003621C1" w:rsidRPr="003621C1" w:rsidRDefault="003621C1">
                      <w:pPr>
                        <w:rPr>
                          <w:sz w:val="28"/>
                        </w:rPr>
                      </w:pPr>
                      <w:r w:rsidRPr="003621C1">
                        <w:rPr>
                          <w:rFonts w:ascii="Times New Roman"/>
                          <w:b/>
                          <w:sz w:val="28"/>
                        </w:rPr>
                        <w:t>Pocahontas Area</w:t>
                      </w:r>
                    </w:p>
                  </w:txbxContent>
                </v:textbox>
              </v:shape>
            </w:pict>
          </mc:Fallback>
        </mc:AlternateContent>
      </w:r>
      <w:r w:rsidRPr="003621C1"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89B6285" wp14:editId="6C1F406F">
            <wp:simplePos x="0" y="0"/>
            <wp:positionH relativeFrom="column">
              <wp:posOffset>3338372</wp:posOffset>
            </wp:positionH>
            <wp:positionV relativeFrom="paragraph">
              <wp:posOffset>-456875</wp:posOffset>
            </wp:positionV>
            <wp:extent cx="74612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PA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C1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CEFCF76" wp14:editId="56F6A620">
            <wp:simplePos x="0" y="0"/>
            <wp:positionH relativeFrom="margin">
              <wp:align>left</wp:align>
            </wp:positionH>
            <wp:positionV relativeFrom="paragraph">
              <wp:posOffset>-330510</wp:posOffset>
            </wp:positionV>
            <wp:extent cx="2786380" cy="715645"/>
            <wp:effectExtent l="0" t="0" r="0" b="8255"/>
            <wp:wrapNone/>
            <wp:docPr id="1" name="image1.jpeg" descr="C:\Users\Erik Stroner\AppData\Local\Microsoft\Windows\Temporary Internet Files\Content.IE5\K0XGALUK\IC Logo Blue 281 Side Text 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C1" w:rsidRPr="003621C1" w:rsidRDefault="003621C1" w:rsidP="003621C1">
      <w:pPr>
        <w:spacing w:before="300" w:after="15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FF0000"/>
          <w:sz w:val="32"/>
          <w:szCs w:val="32"/>
        </w:rPr>
      </w:pPr>
      <w:r w:rsidRPr="003621C1">
        <w:rPr>
          <w:rFonts w:ascii="Segoe UI" w:eastAsia="Times New Roman" w:hAnsi="Segoe UI" w:cs="Segoe UI"/>
          <w:b/>
          <w:bCs/>
          <w:color w:val="292B2C"/>
          <w:sz w:val="42"/>
          <w:szCs w:val="42"/>
        </w:rPr>
        <w:t>ACC 311 - Computer Accounting</w:t>
      </w:r>
      <w:r>
        <w:rPr>
          <w:rFonts w:ascii="Segoe UI" w:eastAsia="Times New Roman" w:hAnsi="Segoe UI" w:cs="Segoe UI"/>
          <w:b/>
          <w:bCs/>
          <w:color w:val="292B2C"/>
          <w:sz w:val="42"/>
          <w:szCs w:val="42"/>
        </w:rPr>
        <w:t xml:space="preserve"> </w:t>
      </w:r>
      <w:r w:rsidR="002F76A4" w:rsidRPr="002F76A4">
        <w:rPr>
          <w:rFonts w:ascii="Segoe UI" w:eastAsia="Times New Roman" w:hAnsi="Segoe UI" w:cs="Segoe UI"/>
          <w:b/>
          <w:bCs/>
          <w:color w:val="292B2C"/>
          <w:sz w:val="32"/>
          <w:szCs w:val="42"/>
        </w:rPr>
        <w:t>(ACC-311 PO01E)</w:t>
      </w:r>
      <w:r w:rsidRPr="002F76A4">
        <w:rPr>
          <w:rFonts w:ascii="Segoe UI" w:eastAsia="Times New Roman" w:hAnsi="Segoe UI" w:cs="Segoe UI"/>
          <w:b/>
          <w:bCs/>
          <w:color w:val="292B2C"/>
          <w:sz w:val="32"/>
          <w:szCs w:val="42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32"/>
          <w:szCs w:val="32"/>
        </w:rPr>
        <w:t>(from ICCC Course Description Handbook</w:t>
      </w:r>
      <w:r w:rsidR="009D6144">
        <w:rPr>
          <w:rFonts w:ascii="Segoe UI" w:eastAsia="Times New Roman" w:hAnsi="Segoe UI" w:cs="Segoe UI"/>
          <w:b/>
          <w:bCs/>
          <w:color w:val="292B2C"/>
          <w:sz w:val="32"/>
          <w:szCs w:val="32"/>
        </w:rPr>
        <w:t xml:space="preserve"> – Spring 2024</w:t>
      </w:r>
      <w:r w:rsidRPr="003621C1">
        <w:rPr>
          <w:rFonts w:ascii="Segoe UI" w:eastAsia="Times New Roman" w:hAnsi="Segoe UI" w:cs="Segoe UI"/>
          <w:b/>
          <w:bCs/>
          <w:color w:val="292B2C"/>
          <w:sz w:val="32"/>
          <w:szCs w:val="32"/>
        </w:rPr>
        <w:t>)</w:t>
      </w:r>
    </w:p>
    <w:p w:rsidR="003621C1" w:rsidRPr="003621C1" w:rsidRDefault="00E46C6B" w:rsidP="0036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92b2c" stroked="f"/>
        </w:pict>
      </w:r>
    </w:p>
    <w:p w:rsidR="009E1EF9" w:rsidRDefault="009E1EF9" w:rsidP="003621C1">
      <w:pPr>
        <w:spacing w:after="0" w:line="240" w:lineRule="auto"/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 xml:space="preserve">Course Department:  </w:t>
      </w:r>
      <w:r w:rsidRPr="009E1EF9">
        <w:rPr>
          <w:rFonts w:ascii="Segoe UI" w:eastAsia="Times New Roman" w:hAnsi="Segoe UI" w:cs="Segoe UI"/>
          <w:color w:val="292B2C"/>
          <w:sz w:val="24"/>
          <w:szCs w:val="24"/>
        </w:rPr>
        <w:t>Business</w:t>
      </w:r>
    </w:p>
    <w:p w:rsidR="009D6144" w:rsidRPr="009D6144" w:rsidRDefault="003621C1" w:rsidP="003621C1">
      <w:pPr>
        <w:spacing w:after="0" w:line="240" w:lineRule="auto"/>
        <w:rPr>
          <w:rFonts w:ascii="Segoe UI" w:eastAsia="Times New Roman" w:hAnsi="Segoe UI" w:cs="Segoe UI"/>
          <w:color w:val="292B2C"/>
          <w:sz w:val="24"/>
          <w:szCs w:val="24"/>
        </w:rPr>
      </w:pP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Last Date of Approval:</w:t>
      </w:r>
      <w:r w:rsidR="009D6144">
        <w:rPr>
          <w:rFonts w:ascii="Segoe UI" w:eastAsia="Times New Roman" w:hAnsi="Segoe UI" w:cs="Segoe UI"/>
          <w:color w:val="292B2C"/>
          <w:sz w:val="24"/>
          <w:szCs w:val="24"/>
        </w:rPr>
        <w:t> Fall 2022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3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</w:t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Credits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Total Lecture Hours: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45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Total Lab Hours: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0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Total Clinical Hours: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0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Total Work-Based Experience Hours: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0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="009D6144" w:rsidRPr="009D6144">
        <w:rPr>
          <w:rFonts w:eastAsia="Times New Roman"/>
          <w:b/>
          <w:bCs/>
          <w:sz w:val="24"/>
          <w:szCs w:val="24"/>
        </w:rPr>
        <w:t>Course Description:</w:t>
      </w:r>
      <w:r w:rsidR="009D6144" w:rsidRPr="009D6144">
        <w:rPr>
          <w:rFonts w:ascii="Segoe UI" w:eastAsia="Times New Roman" w:hAnsi="Segoe UI" w:cs="Segoe UI"/>
          <w:color w:val="292B2C"/>
          <w:sz w:val="24"/>
          <w:szCs w:val="24"/>
        </w:rPr>
        <w:br/>
        <w:t>This course will provide students with experience utilizing the computer in maintaining accounting records, making management decisions, and processing common business applications with a primary focus on the general ledger package. Simulation of business and its activities are processed through the entire accounting cycle culminating in the various accounting reports.</w:t>
      </w:r>
    </w:p>
    <w:p w:rsidR="009D6144" w:rsidRDefault="003621C1" w:rsidP="003621C1">
      <w:pPr>
        <w:spacing w:after="0" w:line="240" w:lineRule="auto"/>
        <w:rPr>
          <w:rFonts w:ascii="Segoe UI" w:eastAsia="Times New Roman" w:hAnsi="Segoe UI" w:cs="Segoe UI"/>
          <w:color w:val="292B2C"/>
          <w:sz w:val="24"/>
          <w:szCs w:val="24"/>
        </w:rPr>
      </w:pP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Prerequisites: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</w:t>
      </w:r>
      <w:hyperlink r:id="rId9" w:anchor="tt1276" w:tgtFrame="_blank" w:history="1">
        <w:r w:rsidRPr="003621C1">
          <w:rPr>
            <w:rFonts w:ascii="Segoe UI" w:eastAsia="Times New Roman" w:hAnsi="Segoe UI" w:cs="Segoe UI"/>
            <w:color w:val="0275D8"/>
            <w:sz w:val="24"/>
            <w:szCs w:val="24"/>
            <w:u w:val="single"/>
            <w:bdr w:val="none" w:sz="0" w:space="0" w:color="auto" w:frame="1"/>
          </w:rPr>
          <w:t>ACC 111 - Introduction to Accounting</w:t>
        </w:r>
      </w:hyperlink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or </w:t>
      </w:r>
      <w:hyperlink r:id="rId10" w:anchor="tt1112" w:tgtFrame="_blank" w:history="1">
        <w:r w:rsidRPr="003621C1">
          <w:rPr>
            <w:rFonts w:ascii="Segoe UI" w:eastAsia="Times New Roman" w:hAnsi="Segoe UI" w:cs="Segoe UI"/>
            <w:color w:val="0275D8"/>
            <w:sz w:val="24"/>
            <w:szCs w:val="24"/>
            <w:u w:val="single"/>
            <w:bdr w:val="none" w:sz="0" w:space="0" w:color="auto" w:frame="1"/>
          </w:rPr>
          <w:t>ACC 142 - Financial Accounting</w:t>
        </w:r>
      </w:hyperlink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Mode(s) of Instruction: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</w:t>
      </w:r>
      <w:r w:rsidR="009D6144" w:rsidRPr="009D6144">
        <w:rPr>
          <w:rFonts w:ascii="Segoe UI" w:eastAsia="Times New Roman" w:hAnsi="Segoe UI" w:cs="Segoe UI"/>
          <w:color w:val="292B2C"/>
          <w:sz w:val="24"/>
          <w:szCs w:val="24"/>
        </w:rPr>
        <w:t>Traditional/face-to-face, and/or online</w:t>
      </w:r>
      <w:r w:rsidR="009D6144" w:rsidRPr="009D6144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Credit for Prior Learning: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There are no Credit for Prior Learning opportunities for this course.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Course Fees: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</w:t>
      </w:r>
      <w:r w:rsidRPr="009D6144">
        <w:rPr>
          <w:rFonts w:ascii="Segoe UI" w:eastAsia="Times New Roman" w:hAnsi="Segoe UI" w:cs="Segoe UI"/>
          <w:strike/>
          <w:color w:val="292B2C"/>
          <w:sz w:val="24"/>
          <w:szCs w:val="24"/>
        </w:rPr>
        <w:t>Testing Charge: $115.00</w:t>
      </w:r>
      <w:r w:rsidR="009D6144">
        <w:rPr>
          <w:rFonts w:ascii="Segoe UI" w:eastAsia="Times New Roman" w:hAnsi="Segoe UI" w:cs="Segoe UI"/>
          <w:color w:val="292B2C"/>
          <w:sz w:val="24"/>
          <w:szCs w:val="24"/>
        </w:rPr>
        <w:t xml:space="preserve"> </w:t>
      </w:r>
      <w:r w:rsidR="009D6144" w:rsidRPr="009D6144">
        <w:rPr>
          <w:rFonts w:ascii="Segoe UI" w:eastAsia="Times New Roman" w:hAnsi="Segoe UI" w:cs="Segoe UI"/>
          <w:b/>
          <w:color w:val="292B2C"/>
          <w:sz w:val="24"/>
          <w:szCs w:val="24"/>
        </w:rPr>
        <w:t>(not applicable at PAC)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t>Common Course Assessment(s):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t> </w:t>
      </w:r>
      <w:r w:rsidRPr="009D6144">
        <w:rPr>
          <w:rFonts w:ascii="Segoe UI" w:eastAsia="Times New Roman" w:hAnsi="Segoe UI" w:cs="Segoe UI"/>
          <w:color w:val="292B2C"/>
          <w:sz w:val="20"/>
          <w:szCs w:val="24"/>
        </w:rPr>
        <w:t>The Intuit QuickBooks Online Certified User Exam assesses comprehension of the entire QuickBooks Online software program. This exam uses multiple choice, matching, and application-based questions to assess knowledge of the program. A minimum score of 70% is required to pass the exam and become certified.</w:t>
      </w:r>
      <w:r w:rsidR="009D6144" w:rsidRPr="009D6144">
        <w:rPr>
          <w:rFonts w:ascii="Segoe UI" w:eastAsia="Times New Roman" w:hAnsi="Segoe UI" w:cs="Segoe UI"/>
          <w:color w:val="292B2C"/>
          <w:sz w:val="20"/>
          <w:szCs w:val="24"/>
        </w:rPr>
        <w:t xml:space="preserve"> </w:t>
      </w:r>
    </w:p>
    <w:p w:rsidR="008D0CA7" w:rsidRDefault="009D6144" w:rsidP="003621C1">
      <w:pPr>
        <w:spacing w:after="0" w:line="240" w:lineRule="auto"/>
        <w:rPr>
          <w:rFonts w:ascii="Segoe UI" w:eastAsia="Times New Roman" w:hAnsi="Segoe UI" w:cs="Segoe UI"/>
          <w:b/>
          <w:i/>
          <w:color w:val="292B2C"/>
          <w:sz w:val="24"/>
          <w:szCs w:val="24"/>
        </w:rPr>
      </w:pPr>
      <w:r w:rsidRPr="009D6144">
        <w:rPr>
          <w:rFonts w:ascii="Segoe UI" w:eastAsia="Times New Roman" w:hAnsi="Segoe UI" w:cs="Segoe UI"/>
          <w:b/>
          <w:i/>
          <w:color w:val="292B2C"/>
          <w:sz w:val="24"/>
          <w:szCs w:val="24"/>
        </w:rPr>
        <w:t>Projects from the QuickBooks Online Comprehensive Textbook will be used as the final exam at PAC</w:t>
      </w:r>
      <w:r w:rsidR="003621C1" w:rsidRPr="009D6144">
        <w:rPr>
          <w:rFonts w:ascii="Segoe UI" w:eastAsia="Times New Roman" w:hAnsi="Segoe UI" w:cs="Segoe UI"/>
          <w:b/>
          <w:i/>
          <w:color w:val="292B2C"/>
          <w:sz w:val="36"/>
          <w:szCs w:val="24"/>
        </w:rPr>
        <w:br/>
      </w:r>
      <w:r w:rsidR="003621C1" w:rsidRPr="009D6144">
        <w:rPr>
          <w:rFonts w:ascii="Segoe UI" w:eastAsia="Times New Roman" w:hAnsi="Segoe UI" w:cs="Segoe UI"/>
          <w:b/>
          <w:i/>
          <w:color w:val="292B2C"/>
          <w:sz w:val="24"/>
          <w:szCs w:val="24"/>
        </w:rPr>
        <w:br/>
      </w:r>
    </w:p>
    <w:p w:rsidR="003621C1" w:rsidRPr="008D0CA7" w:rsidRDefault="003621C1" w:rsidP="003621C1">
      <w:pPr>
        <w:spacing w:after="0" w:line="240" w:lineRule="auto"/>
        <w:rPr>
          <w:rFonts w:ascii="Segoe UI" w:eastAsia="Times New Roman" w:hAnsi="Segoe UI" w:cs="Segoe UI"/>
          <w:b/>
          <w:i/>
          <w:color w:val="292B2C"/>
          <w:sz w:val="24"/>
          <w:szCs w:val="24"/>
        </w:rPr>
      </w:pPr>
      <w:bookmarkStart w:id="0" w:name="_GoBack"/>
      <w:bookmarkEnd w:id="0"/>
      <w:r w:rsidRPr="003621C1">
        <w:rPr>
          <w:rFonts w:ascii="Segoe UI" w:eastAsia="Times New Roman" w:hAnsi="Segoe UI" w:cs="Segoe UI"/>
          <w:b/>
          <w:bCs/>
          <w:color w:val="292B2C"/>
          <w:sz w:val="24"/>
          <w:szCs w:val="24"/>
          <w:bdr w:val="none" w:sz="0" w:space="0" w:color="auto" w:frame="1"/>
        </w:rPr>
        <w:lastRenderedPageBreak/>
        <w:t>Student Learning Outcomes and Objectives:</w:t>
      </w:r>
      <w:r w:rsidRPr="003621C1">
        <w:rPr>
          <w:rFonts w:ascii="Segoe UI" w:eastAsia="Times New Roman" w:hAnsi="Segoe UI" w:cs="Segoe UI"/>
          <w:color w:val="292B2C"/>
          <w:sz w:val="24"/>
          <w:szCs w:val="24"/>
        </w:rPr>
        <w:br/>
      </w:r>
    </w:p>
    <w:p w:rsidR="009D6144" w:rsidRDefault="009D6144" w:rsidP="009D6144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Students will conceptualize accounting as an information cycle</w:t>
      </w:r>
    </w:p>
    <w:p w:rsidR="009D6144" w:rsidRDefault="009D6144" w:rsidP="009D6144">
      <w:pPr>
        <w:numPr>
          <w:ilvl w:val="1"/>
          <w:numId w:val="2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Enter transactions into a computerized accounting information system</w:t>
      </w:r>
    </w:p>
    <w:p w:rsidR="009D6144" w:rsidRDefault="009D6144" w:rsidP="009D6144">
      <w:pPr>
        <w:numPr>
          <w:ilvl w:val="1"/>
          <w:numId w:val="2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Understand the effect of a computerized transaction on the accounting equation and be able to fix mistakes and errors</w:t>
      </w:r>
    </w:p>
    <w:p w:rsidR="009D6144" w:rsidRDefault="009D6144" w:rsidP="009D6144">
      <w:pPr>
        <w:numPr>
          <w:ilvl w:val="1"/>
          <w:numId w:val="2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Account for payroll, cash and internal control</w:t>
      </w:r>
    </w:p>
    <w:p w:rsidR="009D6144" w:rsidRDefault="009D6144" w:rsidP="009D6144">
      <w:pPr>
        <w:numPr>
          <w:ilvl w:val="1"/>
          <w:numId w:val="2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Analyze job costing from initially creating an estimate to job completion</w:t>
      </w:r>
    </w:p>
    <w:p w:rsidR="009D6144" w:rsidRDefault="009D6144" w:rsidP="009D6144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Students will differentiate accounting for merchandising from the buyer and seller perspectives</w:t>
      </w:r>
    </w:p>
    <w:p w:rsidR="009D6144" w:rsidRDefault="009D6144" w:rsidP="009D6144">
      <w:pPr>
        <w:numPr>
          <w:ilvl w:val="1"/>
          <w:numId w:val="3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Maintain inventory records including tracking profit from cost to sales</w:t>
      </w:r>
    </w:p>
    <w:p w:rsidR="009D6144" w:rsidRDefault="009D6144" w:rsidP="009D6144">
      <w:pPr>
        <w:numPr>
          <w:ilvl w:val="1"/>
          <w:numId w:val="3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Manage Accounts Payable and Accounts Receivable transactions in computerized software systems</w:t>
      </w:r>
    </w:p>
    <w:p w:rsidR="009D6144" w:rsidRDefault="009D6144" w:rsidP="009D6144">
      <w:pPr>
        <w:numPr>
          <w:ilvl w:val="0"/>
          <w:numId w:val="3"/>
        </w:numPr>
        <w:spacing w:after="30" w:line="240" w:lineRule="auto"/>
        <w:ind w:left="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Students will explain and differentiate multiple software programs as accounting information systems.</w:t>
      </w:r>
    </w:p>
    <w:p w:rsidR="009D6144" w:rsidRDefault="009D6144" w:rsidP="009D6144">
      <w:pPr>
        <w:numPr>
          <w:ilvl w:val="1"/>
          <w:numId w:val="4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Understand a business’s file in the cloud system, on a hard drive, and in an app on a smart phone</w:t>
      </w:r>
    </w:p>
    <w:p w:rsidR="003621C1" w:rsidRPr="009D6144" w:rsidRDefault="009D6144" w:rsidP="009D6144">
      <w:pPr>
        <w:numPr>
          <w:ilvl w:val="1"/>
          <w:numId w:val="4"/>
        </w:numPr>
        <w:spacing w:after="30" w:line="240" w:lineRule="auto"/>
        <w:ind w:left="360"/>
        <w:textAlignment w:val="baseline"/>
        <w:rPr>
          <w:rFonts w:ascii="inherit" w:hAnsi="inherit" w:cs="Segoe UI"/>
          <w:color w:val="292B2C"/>
        </w:rPr>
      </w:pPr>
      <w:r>
        <w:rPr>
          <w:rFonts w:ascii="inherit" w:hAnsi="inherit" w:cs="Segoe UI"/>
          <w:color w:val="292B2C"/>
        </w:rPr>
        <w:t>Assist a business in determining the software program best suited for their needs</w:t>
      </w:r>
    </w:p>
    <w:sectPr w:rsidR="003621C1" w:rsidRPr="009D614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6B" w:rsidRDefault="00E46C6B" w:rsidP="003621C1">
      <w:pPr>
        <w:spacing w:after="0" w:line="240" w:lineRule="auto"/>
      </w:pPr>
      <w:r>
        <w:separator/>
      </w:r>
    </w:p>
  </w:endnote>
  <w:endnote w:type="continuationSeparator" w:id="0">
    <w:p w:rsidR="00E46C6B" w:rsidRDefault="00E46C6B" w:rsidP="003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44" w:rsidRPr="009D6144" w:rsidRDefault="009D6144" w:rsidP="009D6144">
    <w:pPr>
      <w:pStyle w:val="Footer"/>
      <w:jc w:val="right"/>
      <w:rPr>
        <w:i/>
        <w:sz w:val="20"/>
      </w:rPr>
    </w:pPr>
    <w:r w:rsidRPr="009D6144">
      <w:rPr>
        <w:i/>
        <w:sz w:val="20"/>
      </w:rPr>
      <w:t>Angie Axman, 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6B" w:rsidRDefault="00E46C6B" w:rsidP="003621C1">
      <w:pPr>
        <w:spacing w:after="0" w:line="240" w:lineRule="auto"/>
      </w:pPr>
      <w:r>
        <w:separator/>
      </w:r>
    </w:p>
  </w:footnote>
  <w:footnote w:type="continuationSeparator" w:id="0">
    <w:p w:rsidR="00E46C6B" w:rsidRDefault="00E46C6B" w:rsidP="003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5"/>
    <w:multiLevelType w:val="multilevel"/>
    <w:tmpl w:val="8AA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168CE"/>
    <w:multiLevelType w:val="multilevel"/>
    <w:tmpl w:val="CDF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1"/>
    <w:rsid w:val="000E6550"/>
    <w:rsid w:val="001C6680"/>
    <w:rsid w:val="002F76A4"/>
    <w:rsid w:val="0035468D"/>
    <w:rsid w:val="003621C1"/>
    <w:rsid w:val="00574E64"/>
    <w:rsid w:val="008D0CA7"/>
    <w:rsid w:val="009D6144"/>
    <w:rsid w:val="009E1EF9"/>
    <w:rsid w:val="00E46C6B"/>
    <w:rsid w:val="00F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6E18"/>
  <w15:chartTrackingRefBased/>
  <w15:docId w15:val="{B3296D33-CAE2-478A-988E-23DA1F9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1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621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C1"/>
  </w:style>
  <w:style w:type="paragraph" w:styleId="Footer">
    <w:name w:val="footer"/>
    <w:basedOn w:val="Normal"/>
    <w:link w:val="FooterChar"/>
    <w:uiPriority w:val="99"/>
    <w:unhideWhenUsed/>
    <w:rsid w:val="003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C1"/>
  </w:style>
  <w:style w:type="paragraph" w:styleId="BalloonText">
    <w:name w:val="Balloon Text"/>
    <w:basedOn w:val="Normal"/>
    <w:link w:val="BalloonTextChar"/>
    <w:uiPriority w:val="99"/>
    <w:semiHidden/>
    <w:unhideWhenUsed/>
    <w:rsid w:val="00F1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41"/>
    <w:rPr>
      <w:rFonts w:ascii="Segoe UI" w:hAnsi="Segoe UI" w:cs="Segoe UI"/>
      <w:sz w:val="18"/>
      <w:szCs w:val="18"/>
    </w:rPr>
  </w:style>
  <w:style w:type="character" w:customStyle="1" w:styleId="acalog-highlight-search-1">
    <w:name w:val="acalog-highlight-search-1"/>
    <w:basedOn w:val="DefaultParagraphFont"/>
    <w:rsid w:val="009D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talog.iowacentral.edu/preview_program.php?catoid=5&amp;poid=810&amp;returnto=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iowacentral.edu/preview_program.php?catoid=5&amp;poid=810&amp;returnto=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</dc:creator>
  <cp:keywords/>
  <dc:description/>
  <cp:lastModifiedBy>Axman</cp:lastModifiedBy>
  <cp:revision>3</cp:revision>
  <cp:lastPrinted>2023-12-14T17:06:00Z</cp:lastPrinted>
  <dcterms:created xsi:type="dcterms:W3CDTF">2023-12-14T17:09:00Z</dcterms:created>
  <dcterms:modified xsi:type="dcterms:W3CDTF">2023-12-14T17:09:00Z</dcterms:modified>
</cp:coreProperties>
</file>